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BE" w:rsidRPr="001C26B2" w:rsidRDefault="00914ABE" w:rsidP="00195CE2">
      <w:pPr>
        <w:pStyle w:val="Style11"/>
        <w:widowControl/>
        <w:spacing w:line="266" w:lineRule="exact"/>
        <w:ind w:right="21"/>
        <w:jc w:val="center"/>
        <w:rPr>
          <w:rStyle w:val="FontStyle22"/>
          <w:rFonts w:ascii="Liberation Serif" w:hAnsi="Liberation Serif" w:cs="Liberation Serif"/>
        </w:rPr>
      </w:pPr>
      <w:r w:rsidRPr="001C26B2">
        <w:rPr>
          <w:rFonts w:ascii="Liberation Serif" w:hAnsi="Liberation Serif" w:cs="Liberation Serif"/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            </w:t>
      </w:r>
      <w:r>
        <w:rPr>
          <w:rFonts w:ascii="Liberation Serif" w:hAnsi="Liberation Serif" w:cs="Liberation Serif"/>
          <w:color w:val="000000"/>
          <w:sz w:val="20"/>
          <w:szCs w:val="20"/>
          <w:lang w:eastAsia="en-US"/>
        </w:rPr>
        <w:t xml:space="preserve">                    </w:t>
      </w:r>
      <w:r>
        <w:rPr>
          <w:rStyle w:val="FontStyle22"/>
          <w:rFonts w:ascii="Liberation Serif" w:hAnsi="Liberation Serif" w:cs="Liberation Serif"/>
        </w:rPr>
        <w:t>Приложение</w:t>
      </w:r>
      <w:r w:rsidRPr="001C26B2">
        <w:rPr>
          <w:rStyle w:val="FontStyle22"/>
          <w:rFonts w:ascii="Liberation Serif" w:hAnsi="Liberation Serif" w:cs="Liberation Serif"/>
        </w:rPr>
        <w:t xml:space="preserve"> к приказу</w:t>
      </w:r>
    </w:p>
    <w:p w:rsidR="00914ABE" w:rsidRPr="001C26B2" w:rsidRDefault="00914ABE" w:rsidP="00195CE2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1C26B2">
        <w:rPr>
          <w:rStyle w:val="FontStyle22"/>
          <w:rFonts w:ascii="Liberation Serif" w:hAnsi="Liberation Serif" w:cs="Liberation Serif"/>
        </w:rPr>
        <w:t xml:space="preserve">Управления образования </w:t>
      </w:r>
    </w:p>
    <w:p w:rsidR="00914ABE" w:rsidRPr="001C26B2" w:rsidRDefault="00914ABE" w:rsidP="001C26B2">
      <w:pPr>
        <w:pStyle w:val="Style11"/>
        <w:widowControl/>
        <w:spacing w:line="266" w:lineRule="exact"/>
        <w:ind w:right="646"/>
        <w:jc w:val="center"/>
        <w:rPr>
          <w:rFonts w:ascii="Liberation Serif" w:hAnsi="Liberation Serif" w:cs="Liberation Serif"/>
          <w:spacing w:val="10"/>
          <w:sz w:val="20"/>
          <w:szCs w:val="20"/>
        </w:rPr>
      </w:pPr>
      <w:r w:rsidRPr="001C26B2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         </w:t>
      </w:r>
      <w:r>
        <w:rPr>
          <w:rStyle w:val="FontStyle22"/>
          <w:rFonts w:ascii="Liberation Serif" w:hAnsi="Liberation Serif" w:cs="Liberation Serif"/>
        </w:rPr>
        <w:t xml:space="preserve">      от 14.09.2020 № 191</w:t>
      </w:r>
      <w:bookmarkStart w:id="0" w:name="_GoBack"/>
      <w:bookmarkEnd w:id="0"/>
    </w:p>
    <w:p w:rsidR="00914ABE" w:rsidRPr="001C26B2" w:rsidRDefault="00914ABE" w:rsidP="009362A4">
      <w:pPr>
        <w:pStyle w:val="Default"/>
        <w:rPr>
          <w:rFonts w:ascii="Liberation Serif" w:hAnsi="Liberation Serif" w:cs="Liberation Serif"/>
          <w:b/>
          <w:bCs/>
          <w:sz w:val="26"/>
          <w:szCs w:val="26"/>
        </w:rPr>
      </w:pPr>
    </w:p>
    <w:p w:rsidR="00914ABE" w:rsidRPr="001C26B2" w:rsidRDefault="00914ABE" w:rsidP="009362A4">
      <w:pPr>
        <w:pStyle w:val="Default"/>
        <w:jc w:val="center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sz w:val="26"/>
          <w:szCs w:val="26"/>
        </w:rPr>
        <w:t>Требования к проведению школьного этапа по экологии</w:t>
      </w:r>
    </w:p>
    <w:p w:rsidR="00914ABE" w:rsidRPr="001C26B2" w:rsidRDefault="00914ABE" w:rsidP="00195CE2">
      <w:pPr>
        <w:jc w:val="center"/>
        <w:rPr>
          <w:rFonts w:ascii="Liberation Serif" w:hAnsi="Liberation Serif" w:cs="Liberation Serif"/>
          <w:color w:val="000000"/>
          <w:sz w:val="26"/>
          <w:szCs w:val="26"/>
        </w:rPr>
      </w:pPr>
      <w:r w:rsidRPr="001C26B2">
        <w:rPr>
          <w:rFonts w:ascii="Liberation Serif" w:hAnsi="Liberation Serif" w:cs="Liberation Serif"/>
          <w:color w:val="000000"/>
          <w:sz w:val="26"/>
          <w:szCs w:val="26"/>
        </w:rPr>
        <w:t>(всероссийская олим</w:t>
      </w:r>
      <w:r>
        <w:rPr>
          <w:rFonts w:ascii="Liberation Serif" w:hAnsi="Liberation Serif" w:cs="Liberation Serif"/>
          <w:color w:val="000000"/>
          <w:sz w:val="26"/>
          <w:szCs w:val="26"/>
        </w:rPr>
        <w:t>пиада школьников по экологии 2020</w:t>
      </w:r>
      <w:r w:rsidRPr="001C26B2">
        <w:rPr>
          <w:rFonts w:ascii="Liberation Serif" w:hAnsi="Liberation Serif" w:cs="Liberation Serif"/>
          <w:color w:val="000000"/>
          <w:sz w:val="26"/>
          <w:szCs w:val="26"/>
        </w:rPr>
        <w:t>-20</w:t>
      </w:r>
      <w:r>
        <w:rPr>
          <w:rFonts w:ascii="Liberation Serif" w:hAnsi="Liberation Serif" w:cs="Liberation Serif"/>
          <w:color w:val="000000"/>
          <w:sz w:val="26"/>
          <w:szCs w:val="26"/>
        </w:rPr>
        <w:t>21</w:t>
      </w:r>
      <w:r w:rsidRPr="001C26B2">
        <w:rPr>
          <w:rFonts w:ascii="Liberation Serif" w:hAnsi="Liberation Serif" w:cs="Liberation Serif"/>
          <w:color w:val="000000"/>
          <w:sz w:val="26"/>
          <w:szCs w:val="26"/>
        </w:rPr>
        <w:t xml:space="preserve"> уч. год)</w:t>
      </w:r>
    </w:p>
    <w:p w:rsidR="00914ABE" w:rsidRPr="001C26B2" w:rsidRDefault="00914ABE" w:rsidP="00FA5DA8">
      <w:pPr>
        <w:pStyle w:val="Default"/>
        <w:spacing w:line="360" w:lineRule="auto"/>
        <w:ind w:firstLine="708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sz w:val="26"/>
          <w:szCs w:val="26"/>
        </w:rPr>
        <w:t xml:space="preserve">I. Общие положения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Настоящие требования к проведению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sz w:val="26"/>
          <w:szCs w:val="26"/>
        </w:rPr>
        <w:t xml:space="preserve"> этапа всероссийской олимпиады школьников (далее Олимпиада) по экологии составлены на основе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Pr="001C26B2">
        <w:rPr>
          <w:rFonts w:ascii="Liberation Serif" w:hAnsi="Liberation Serif" w:cs="Liberation Serif"/>
          <w:sz w:val="26"/>
          <w:szCs w:val="26"/>
        </w:rPr>
        <w:t>Порядка проведения всероссийской олимпиады школьников, утвержденного Приказом Министерства образования и науки РФ от 18 ноября 2013 г. № 1252 "Об утверждении Порядка проведения всероссийской олимпиады школьников", с изменениями и дополнениями от: 17 марта, 17 декабря 2015 г., 17 ноября 2016 г.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>Основная цель Олимпиады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 – выявление и развитие у школьников творческих способностей и интереса к научной деятельности, пропаганда научных знаний, отбор школьников, проявивших выдающиеся способности на заключительный этап всероссийской олимпиады по экологии.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b/>
          <w:bCs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 xml:space="preserve">Задачи Олимпиады: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- выявление одаренных учащихся и создание условий для более полного раскрытия их творческих способностей;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- создание площадки для публичной демонстрации знаний навыков и умений, приобретенных школьниками в процессе обучения;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- пропаганда научных знаний и стимулирование школьников к познавательной деятельности;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- создание ситуации успеха для участников и условий для их самореализации;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- отбор учащихся для участия в заключительном этапе Всероссийской олимпиады школьников.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Организатором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 этапа Олимпиады является орган местного самоуправления, осуществляющий управление в сфере образования.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Состав жюри формируется из числа педагогических, работников и утверждается организатором Олимпиады.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b/>
          <w:bCs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 xml:space="preserve">2. Порядок проведения </w:t>
      </w:r>
      <w:r w:rsidRPr="001C26B2"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 xml:space="preserve"> этапа Олимпиады.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>
        <w:rPr>
          <w:rFonts w:ascii="Liberation Serif" w:hAnsi="Liberation Serif" w:cs="Liberation Serif"/>
          <w:color w:val="auto"/>
          <w:sz w:val="26"/>
          <w:szCs w:val="26"/>
        </w:rPr>
        <w:t xml:space="preserve">Школьный 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этап Олимпиады по экологии проводится в 1 тур (1 теоретический тур) в сроки, установленные соответствующим приказом </w:t>
      </w:r>
      <w:r>
        <w:rPr>
          <w:rFonts w:ascii="Liberation Serif" w:hAnsi="Liberation Serif" w:cs="Liberation Serif"/>
          <w:color w:val="auto"/>
          <w:sz w:val="26"/>
          <w:szCs w:val="26"/>
        </w:rPr>
        <w:t>Управления образования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Длительность теоретического тура составляет 2 (два) астрономических часа.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b/>
          <w:bCs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 xml:space="preserve">Время начала олимпиады в 10-00 час.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Задания составляются для тех возрастных параллелей: 7-8-х, 9-х, 10-11-х классов.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Основу теоретического тура школьного этапа олимпиады составляют задачи разных типов.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b/>
          <w:bCs/>
          <w:i/>
          <w:iCs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i/>
          <w:iCs/>
          <w:color w:val="auto"/>
          <w:sz w:val="26"/>
          <w:szCs w:val="26"/>
        </w:rPr>
        <w:t xml:space="preserve">Регистрация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Регистрация обучающихся для участия 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 этапе Олимпиады осуществляется Оргкомитетом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 этапа Олимпиады перед началом его проведения в соответствии с данными, полученными от организаторов школьного этапа.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В ходе регистрации участники олимпиады знакомятся под роспись с запретом иметь при себе и использовать любые виды электронной и мобильной связи.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В случае нарушения участником олимпиады настоящих требований и Порядка проведения олимпиады, представитель организатора олимпиады вправе удалить данного участника олимпиады из аудитории, составив акт об удалении участника олимпиады.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Участники олимпиады, которые были удалены, лишаются права дальнейшего участия в олимпиаде по данному общеобразовательному предмету в текущем году. </w:t>
      </w:r>
    </w:p>
    <w:p w:rsidR="00914ABE" w:rsidRPr="001C26B2" w:rsidRDefault="00914ABE" w:rsidP="001C26B2">
      <w:pPr>
        <w:pStyle w:val="Default"/>
        <w:spacing w:line="360" w:lineRule="auto"/>
        <w:ind w:firstLine="567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 xml:space="preserve">Проектный тур в рамках </w:t>
      </w:r>
      <w:r w:rsidRPr="001C26B2"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 xml:space="preserve"> этапа Олимпиады не проводится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. </w:t>
      </w:r>
    </w:p>
    <w:p w:rsidR="00914ABE" w:rsidRPr="001C26B2" w:rsidRDefault="00914ABE" w:rsidP="001C26B2">
      <w:pPr>
        <w:pStyle w:val="Default"/>
        <w:spacing w:line="360" w:lineRule="auto"/>
        <w:ind w:firstLine="567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На </w:t>
      </w:r>
      <w:r w:rsidRPr="001C26B2">
        <w:rPr>
          <w:rFonts w:ascii="Liberation Serif" w:hAnsi="Liberation Serif" w:cs="Liberation Serif"/>
          <w:color w:val="auto"/>
          <w:sz w:val="26"/>
          <w:szCs w:val="26"/>
          <w:u w:val="single"/>
        </w:rPr>
        <w:t>региональном этапе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, для школьников, начиная с 9 класса, </w:t>
      </w:r>
      <w:r w:rsidRPr="001C26B2">
        <w:rPr>
          <w:rFonts w:ascii="Liberation Serif" w:hAnsi="Liberation Serif" w:cs="Liberation Serif"/>
          <w:color w:val="auto"/>
          <w:sz w:val="26"/>
          <w:szCs w:val="26"/>
          <w:u w:val="single"/>
        </w:rPr>
        <w:t>проводится заочный отборочный тур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 экологических проектов по схеме прошлого года.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На школьном и муниципальном этапах всероссийской олимпиады школьников участники знакомятся с правилами соревнований и приобретают опыт, который будет востребован для участия в региональном и заключительном этапах при условии последовательного усложнения содержания Олимпиады на каждом из её этапов.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b/>
          <w:bCs/>
          <w:i/>
          <w:iCs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i/>
          <w:iCs/>
          <w:color w:val="auto"/>
          <w:sz w:val="26"/>
          <w:szCs w:val="26"/>
        </w:rPr>
        <w:t xml:space="preserve">Теоретический тур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Соревнования проходят в аудиториях, оборудованных столами и стульями. В проведении тура участвуют представители оргкомитета, жюри, дежурные по аудиториям и секретарь олимпиады.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На дверях аудиторий (классов) прикрепляются таблички с указанием возрастной группы, например: «7 кл.», «10 кл.» и т.п. Допускается при незначительной численности участников размещать в одной аудитории обучающихся различных классов. В аудиториях обучающиеся размещаются по одному за столом.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Перед выполнением конкурсного задания члены жюри кратко рассказывают о целях и задачах Олимпиады, разъясняют обучающимся правила работы, желают успеха.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Затем дежурные по аудитории раздают бланки ответов и комплекты заданий (которые могут быть совмещены), бумагу для черновых записей. После проведения описанных выше процедур дежурные отмечают время начала тура, а участники приступают к выполнению заданий.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Получив комплект заданий вместе с черновиками, учащиеся на бланке заполняют графы «Фамилия», «Имя» и «Класс», затем приступают к выполнению заданий. После окончания тура учащиеся сдают бланки членам жюри.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В ходе работы над заданиями у учащихся могут возникнуть различные вопросы содержательного характера, на которые имеют право отвечать только члены жюри. Они регулярно совершают обход аудиторий, в которых учащиеся выполняют задания, и отвечают на возникшие вопросы. За 15 мин. до истечения времени, отведенного для выполнения заданий, дежурный предупреждает учащихся о скором завершении работы. Учащиеся, выполнившие задания раньше намеченного срока, сдают дежурному бланки ответов и брошюры с заданиями и покидают аудиторию.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Дежурных по аудиториям назначают, как правило, из числа учителей общеобразовательной организации, в которой проводится Олимпиада. Они сопровождают учащихся в аудитории; поддерживают в классах дисциплину и порядок; по просьбе учащихся приглашают членов жюри для консультаций; снабжают обучающихся расходными материалами (ручки, бланки ответов, черновики); по истечении времени, отведенного для выполнения заданий, собирают листы ответов и передают их секретарю оргкомитета.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Заполненные бланки шифруются оргкомитетом. Для этого в графу «Шифр» в верхнем левом углу бланков отвечающий за конфиденциальность член оргкомитета вписывает дважды один и тот же уникальный шифр (комбинацию цифр и/или букв, например: 9-06, где 9 – номер класса, 06 – порядковый номер работы). Затем верхняя часть бланков с информацией об учащихся (фамилия, имя) и с шифром отрезается и помещается в конверт.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Оставшаяся часть бланка (только с шифрами) отдаётся на проверку. Конверт опечатывается подписями не менее трёх членов оргкомитета, пересекающих линию склеивания на клапане, и хранится до момента проверки всех работ. После проверки ответов и выставления баллов в итоговую оценочную ведомость, работы дешифруются – устанавливается соответствие шифра тому или иному учащемуся путём сопоставления шифров на бланках с шифрами на отрезных корешках. Результаты выполнения конкурсного задания (количество баллов) заносятся в таблицу с фамилиями участников.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>В аудиторию категорически запрещается брать бумагу, справочные материалы, средства сотовой связи; участники не вправе общаться друг с другом, свободно передвигаться по аудитории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Участник может взять с собой в аудиторию письменные принадлежности, прохладительные напитки в прозрачной упаковке, шоколад.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Во время теоретического тура участник может выходить из аудитории только в сопровождении дежурного. При этом работа в обязательном порядке остается в аудитории. На ее обложке делается пометка о времени ухода и прихода учащегося. Учащийся не может выйти из аудитории с заданием или с работой.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3. </w:t>
      </w: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 xml:space="preserve">Перечень материально-технического обеспечения для выполнения олимпиадных заданий </w:t>
      </w:r>
      <w:r>
        <w:rPr>
          <w:rFonts w:ascii="Liberation Serif" w:hAnsi="Liberation Serif" w:cs="Liberation Serif"/>
          <w:b/>
          <w:bCs/>
          <w:color w:val="auto"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 xml:space="preserve"> этапа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ориентируясь на число участников и число посадочных мест в аудиториях. Каждому участнику должен быть предоставлен отдельный стол или парта. Участники разных возрастных групп должны выполнять задания конкурса в разных аудиториях. В каждой аудитории в течение всего периода работы должен находиться наблюдатель, назначаемый Оргкомитетом олимпиады. Аудитории должны быть хорошо проветриваемы и освещены. В каждой аудитории должно быть не менее половины пачки бумаги формата А4 для черновиков и гелевые ручки чёрного цвета не менее 20 шт.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Для работы жюри выделяют отдельное помещение, оснащенное столами, стульями и телефоном. Это может быть учительская или преподавательская комната, оборудованное удобной мебелью, сейфом для хранения работ участников и техническими средствами (двумя-тремя компьютерами с выходом в Интернет, принтером, ксероксом), канцелярскими 6 товарами (цветные маркеры, бумага – 3–4 пачки, маркеры, степлеры, ручки, карандаши и т.д.), калькуляторами (не меньше 10 шт.) в течение всей Олимпиады.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Для тиражирования заданий необходимо иметь: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- белую бумагу формата А4 (исходя из расчета не менее (определяет региональная методкомиссия) листов белой бумаги формата А4 на каждого участника муниципального этапа (тексты заданий + бланки ответов));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- компьютер и принтер; </w:t>
      </w:r>
    </w:p>
    <w:p w:rsidR="00914ABE" w:rsidRPr="001C26B2" w:rsidRDefault="00914ABE" w:rsidP="001C26B2">
      <w:pPr>
        <w:pStyle w:val="Default"/>
        <w:spacing w:line="360" w:lineRule="auto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 xml:space="preserve">- множительную технику.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b/>
          <w:bCs/>
          <w:color w:val="auto"/>
          <w:sz w:val="26"/>
          <w:szCs w:val="26"/>
        </w:rPr>
      </w:pPr>
      <w:r>
        <w:rPr>
          <w:rFonts w:ascii="Liberation Serif" w:hAnsi="Liberation Serif" w:cs="Liberation Serif"/>
          <w:b/>
          <w:bCs/>
          <w:color w:val="auto"/>
          <w:sz w:val="26"/>
          <w:szCs w:val="26"/>
        </w:rPr>
        <w:t>4</w:t>
      </w:r>
      <w:r w:rsidRPr="001C26B2">
        <w:rPr>
          <w:rFonts w:ascii="Liberation Serif" w:hAnsi="Liberation Serif" w:cs="Liberation Serif"/>
          <w:b/>
          <w:bCs/>
          <w:color w:val="auto"/>
          <w:sz w:val="26"/>
          <w:szCs w:val="26"/>
        </w:rPr>
        <w:t xml:space="preserve">. Порядок анализа олимпиадных заданий и показа работ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 w:rsidRPr="001C26B2">
        <w:rPr>
          <w:rFonts w:ascii="Liberation Serif" w:hAnsi="Liberation Serif" w:cs="Liberation Serif"/>
          <w:color w:val="000000"/>
          <w:sz w:val="26"/>
          <w:szCs w:val="26"/>
        </w:rPr>
        <w:t xml:space="preserve">После проведения соревновательных туров оргкомитет вывешивает на информационном стенде олимпиады олимпиадные задания и правильные ответы.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 w:rsidRPr="001C26B2">
        <w:rPr>
          <w:rFonts w:ascii="Liberation Serif" w:hAnsi="Liberation Serif" w:cs="Liberation Serif"/>
          <w:color w:val="000000"/>
          <w:sz w:val="26"/>
          <w:szCs w:val="26"/>
        </w:rPr>
        <w:t xml:space="preserve">После проведения туров с конкурсантами производятся анализ и обсуждение олимпиадных заданий и их решений. Для этого оргкомитетом олимпиады назначаются место и время данной процедуры, куда приглашаются члены жюри, участники и сопровождающие лица. Основная цель этой процедуры – объяснить участникам олимпиады основные идеи решения каждого из предложенных заданий, прокомментировать основные вопросы.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  <w:r w:rsidRPr="001C26B2">
        <w:rPr>
          <w:rFonts w:ascii="Liberation Serif" w:hAnsi="Liberation Serif" w:cs="Liberation Serif"/>
          <w:color w:val="000000"/>
          <w:sz w:val="26"/>
          <w:szCs w:val="26"/>
        </w:rPr>
        <w:t xml:space="preserve">В процессе проведения анализа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по поводу объективности их оценки и, тем самым, уменьшить число необоснованных апелляций по результатам проверки решений всех участников. Анализ олимпиадных заданий проводится после проверки олимпиадных заданий в отведенное программой проведения олимпиады время. В ходе анализа заданий и </w:t>
      </w:r>
      <w:r w:rsidRPr="001C26B2">
        <w:rPr>
          <w:rFonts w:ascii="Liberation Serif" w:hAnsi="Liberation Serif" w:cs="Liberation Serif"/>
          <w:sz w:val="26"/>
          <w:szCs w:val="26"/>
        </w:rPr>
        <w:t>их решений представители жюри подробно объясняют критерии оценивания каждого из заданий и дают общую оценку по итогам выполнения заданий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i/>
          <w:iCs/>
          <w:color w:val="000000"/>
          <w:sz w:val="26"/>
          <w:szCs w:val="26"/>
        </w:rPr>
        <w:t xml:space="preserve">Показ работ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 w:rsidRPr="001C26B2">
        <w:rPr>
          <w:rFonts w:ascii="Liberation Serif" w:hAnsi="Liberation Serif" w:cs="Liberation Serif"/>
          <w:color w:val="000000"/>
          <w:sz w:val="26"/>
          <w:szCs w:val="26"/>
        </w:rPr>
        <w:t xml:space="preserve">На показ работ допускаются только участники Олимпиады (без родителей и сопровождающих). Для показа работ необходима одна большая аудитория 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На показе каждый участник может задать членам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b/>
          <w:bCs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>Работы участников хранятся Оргкомитетом Олимпиады в течение одного года с момента ее окончания.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Порядок рассмотрения апелляций по результатам проверки жюри олимпиадных заданий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Порядок проведения апелляции доводится до сведения участников олимпиады, их сопровождающих лиц перед началом проведения олимпиады. </w:t>
      </w:r>
    </w:p>
    <w:p w:rsidR="00914ABE" w:rsidRPr="001C26B2" w:rsidRDefault="00914ABE" w:rsidP="001C26B2">
      <w:pPr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Апелляция проводится в тех случаях, когда на показе участник олимпиады и члены жюри не пришли к соглашению.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Для проведения апелляции создается Апелляционная комиссия из членов Жюри (не менее трех человек), которая рассматривает апелляции участников.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Рассмотрение апелляции проводится в спокойной и доброжелательной обстановке.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 по химии.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Апелляция участника Олимпиады должна быть рассмотрена не позднее чем через 3 часа с момента подачи соответствующего заявления.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При рассмотрении апелляции присутствует только участник Олимпиады, подавший заявление, имеющий при себе документ, удостоверяющий личность.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По результатам рассмотрения апелляции выносится одно из следующих решений: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- об отклонении апелляции и сохранении выставленных баллов;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- об удовлетворении апелляции и корректировке баллов.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Решения по апелляции являются окончательными и пересмотру не подлежат.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Рассмотрение апелляции оформляется протоколом, который подписывается членами Апелляционной комиссии.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Протоколы рассмотрения апелляции передаются председателю Жюри для внесения соответствующих изменений в протокол и отчетную документацию.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Документами по проведению апелляции являются: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- письменные заявления об апелляциях участников Олимпиады;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- журнал (листы) регистрации апелляций;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- протоколы проведения апелляции, которые вместе с аудио или видеозаписью работы апелляционной комиссии хранятся в оргкомитете в течение 3 лет.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Официальным объявлением итогов Олимпиады считается итоговая таблица результатов выполнения олимпиадных заданий, заверенная подписями председателя и членов Жюри. </w:t>
      </w:r>
    </w:p>
    <w:p w:rsidR="00914ABE" w:rsidRPr="001C26B2" w:rsidRDefault="00914ABE" w:rsidP="001C26B2">
      <w:pPr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Окончательные итоги Олимпиады утверждаются Жюри с учетом проведения апелляции. </w:t>
      </w:r>
    </w:p>
    <w:p w:rsidR="00914ABE" w:rsidRPr="001C26B2" w:rsidRDefault="00914ABE" w:rsidP="001C26B2">
      <w:pPr>
        <w:ind w:firstLine="708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>5</w:t>
      </w:r>
      <w:r w:rsidRPr="001C26B2">
        <w:rPr>
          <w:rFonts w:ascii="Liberation Serif" w:hAnsi="Liberation Serif" w:cs="Liberation Serif"/>
          <w:b/>
          <w:bCs/>
          <w:sz w:val="26"/>
          <w:szCs w:val="26"/>
        </w:rPr>
        <w:t xml:space="preserve">. Порядок подведения итогов </w:t>
      </w:r>
      <w:r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b/>
          <w:bCs/>
          <w:sz w:val="26"/>
          <w:szCs w:val="26"/>
        </w:rPr>
        <w:t xml:space="preserve"> этапа и награждение победителей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Окончательные итоги </w:t>
      </w:r>
      <w:r>
        <w:rPr>
          <w:rFonts w:ascii="Liberation Serif" w:hAnsi="Liberation Serif" w:cs="Liberation Serif"/>
          <w:sz w:val="26"/>
          <w:szCs w:val="26"/>
        </w:rPr>
        <w:t>школьног</w:t>
      </w:r>
      <w:r w:rsidRPr="001C26B2">
        <w:rPr>
          <w:rFonts w:ascii="Liberation Serif" w:hAnsi="Liberation Serif" w:cs="Liberation Serif"/>
          <w:sz w:val="26"/>
          <w:szCs w:val="26"/>
        </w:rPr>
        <w:t xml:space="preserve">о этапа олимпиады по экологии подводятся на последнем заседании жюри после завершения процесса рассмотрения всех поданных участниками апелляций.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Документом, фиксирующим итоговые результаты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sz w:val="26"/>
          <w:szCs w:val="26"/>
        </w:rPr>
        <w:t xml:space="preserve"> этапа олимпиады, является протокол жюри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sz w:val="26"/>
          <w:szCs w:val="26"/>
        </w:rPr>
        <w:t xml:space="preserve"> этапа, подписанный его председателем, а также всеми членами жюри.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Председатель жюри передает протокол по определению победителей и призеров в оргкомитет для подготовки приказа об итогах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1C26B2">
        <w:rPr>
          <w:rFonts w:ascii="Liberation Serif" w:hAnsi="Liberation Serif" w:cs="Liberation Serif"/>
          <w:sz w:val="26"/>
          <w:szCs w:val="26"/>
        </w:rPr>
        <w:t xml:space="preserve"> этапа Олимпиады. Победители и призеры </w:t>
      </w:r>
      <w:r>
        <w:rPr>
          <w:rFonts w:ascii="Liberation Serif" w:hAnsi="Liberation Serif" w:cs="Liberation Serif"/>
          <w:sz w:val="26"/>
          <w:szCs w:val="26"/>
        </w:rPr>
        <w:t xml:space="preserve">школьного </w:t>
      </w:r>
      <w:r w:rsidRPr="001C26B2">
        <w:rPr>
          <w:rFonts w:ascii="Liberation Serif" w:hAnsi="Liberation Serif" w:cs="Liberation Serif"/>
          <w:sz w:val="26"/>
          <w:szCs w:val="26"/>
        </w:rPr>
        <w:t xml:space="preserve">этапа Олимпиады награждаются поощрительными грамотами. </w:t>
      </w:r>
    </w:p>
    <w:p w:rsidR="00914ABE" w:rsidRPr="001C26B2" w:rsidRDefault="00914ABE" w:rsidP="001C26B2">
      <w:pPr>
        <w:pStyle w:val="Default"/>
        <w:spacing w:line="360" w:lineRule="auto"/>
        <w:ind w:firstLine="708"/>
        <w:jc w:val="both"/>
        <w:rPr>
          <w:rFonts w:ascii="Liberation Serif" w:hAnsi="Liberation Serif" w:cs="Liberation Serif"/>
          <w:color w:val="auto"/>
          <w:sz w:val="26"/>
          <w:szCs w:val="26"/>
        </w:rPr>
      </w:pPr>
      <w:r w:rsidRPr="001C26B2">
        <w:rPr>
          <w:rFonts w:ascii="Liberation Serif" w:hAnsi="Liberation Serif" w:cs="Liberation Serif"/>
          <w:color w:val="auto"/>
          <w:sz w:val="26"/>
          <w:szCs w:val="26"/>
        </w:rPr>
        <w:t>Возможны и другие варианты поощрения – книги, видеофильмы, сувениры от партн</w:t>
      </w:r>
      <w:r w:rsidRPr="001C26B2">
        <w:rPr>
          <w:rFonts w:ascii="Tahoma" w:hAnsi="Tahoma" w:cs="Tahoma"/>
          <w:color w:val="auto"/>
          <w:sz w:val="26"/>
          <w:szCs w:val="26"/>
        </w:rPr>
        <w:t>ѐ</w:t>
      </w:r>
      <w:r w:rsidRPr="001C26B2">
        <w:rPr>
          <w:rFonts w:ascii="Liberation Serif" w:hAnsi="Liberation Serif" w:cs="Liberation Serif"/>
          <w:color w:val="auto"/>
          <w:sz w:val="26"/>
          <w:szCs w:val="26"/>
        </w:rPr>
        <w:t>рских организаций, государственных и муниципальных о</w:t>
      </w:r>
      <w:r>
        <w:rPr>
          <w:rFonts w:ascii="Liberation Serif" w:hAnsi="Liberation Serif" w:cs="Liberation Serif"/>
          <w:color w:val="auto"/>
          <w:sz w:val="26"/>
          <w:szCs w:val="26"/>
        </w:rPr>
        <w:t>рганов управления образованием.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>6</w:t>
      </w:r>
      <w:r w:rsidRPr="001C26B2">
        <w:rPr>
          <w:rFonts w:ascii="Liberation Serif" w:hAnsi="Liberation Serif" w:cs="Liberation Serif"/>
          <w:b/>
          <w:bCs/>
          <w:sz w:val="26"/>
          <w:szCs w:val="26"/>
        </w:rPr>
        <w:t xml:space="preserve">. Список рекомендуемых литературных источников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Учебники, учебные пособия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i/>
          <w:iCs/>
          <w:sz w:val="26"/>
          <w:szCs w:val="26"/>
        </w:rPr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>1. Аргунова М.В., Моргун Д.В., Плюснина Т.А. Экология (базовый уровень) 10-11 кл. – М.: АО «Издательство «Просвещение». 2017. -143 с.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2. Мамедов Н. М., Суравегина И. Т. Экология (базовый уровень). 10 кл. – М.: Русское слово, 2013. – 180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3. Мамедов Н. М., Суравегина И. Т. Экология (базовый уровень). 11 кл. – Русское слово, 2013. – 200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4. Миркин Б. М., Наумова Л. Г., Суматохин С. В. Экология. 10–11 кл.: базовый уровень. – М.: Вентана-Граф, 2013. – 383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5 Чернова Н. М., Галушин В. М., Константинов В. М. Экология (базовый уровень). 10–11 кл. – М.: Дрофа, 2014. – 302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Прочие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1. Алексеев С. В. Экология: учебное пособие для учащихся 9 кл. общеобразовательных учреждений разных видов. – СПб: СМИО Пресс, 1999. – 320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2. Алексеев С. В. Экология: учебное пособие для учащихся 10(11) кл. общеобразовательных учреждений разных видов. – СПб: СМИО Пресс, 1999. – 240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3. Алексеев С. В., Груздева Н. В., Муравьёв А. Г., Гущина Э. В. Практикум по экологии: учебное пособие / под ред. С. В. Алексеева. – М.: АО МДС, 1996. – 192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4. Винокурова Н. Ф. Глобальная экология: учебник для 10–11 кл. профильной школы. – М.: Просвещение, 2001. – 270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5. Винокурова Н. Ф., Николина В. В., Смирнова В. М. Природопользование: учебное пособие для 10–11 кл. – М.: Дрофа, 2007. – 240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Словари, справочники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1. Медведева М. В. Справочный материал для начинающего эколога.– М.: Икар, 2009. – 110с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2. Реймерс Н. Ф. Природопользование: словарь-справочник. – М.: Мысль, 1990. – 639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3. Снакин В. В. Экология и природопользование в России: энциклопедический словарь. – М.: Academia, 2008. – 816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4. Экология человека: словарь-справочник / авт.-сост. Н. А. Агаджанян, И. Б. Ушаков, В. И. Торшин и др.; под общ. ред. Н. А. Агаджаняна. – М.: Экоцентр; КРУК, 1997. – 208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Методические пособия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5. Колесова Е. В., Титов Е. В., Резанов А. Г. Всероссийская олимпиада школьников по экологии/науч. ред. Э. М. Никитин. – М.: АПКиППРО, 2005. – 168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6. Пономарёва О.Н., Чернова Н.М. Методическое пособие к учебнику под редакцией Н. М. Черновой «Основы экологии. 10(11) класс». – М.: Дрофа, 2001. – 192 с.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Научно-популярные издания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7. Миллер Т. Жизнь в окружающей среде: в 3 т. / под ред. Г. А. Ягодина. – М.: Прогресс-Пангея, 1993–1995.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8. Небел Б. Наука об окружающей среде: Как устроен мир: в 2 т. – М.: Мир, 1993.  </w:t>
      </w:r>
    </w:p>
    <w:p w:rsidR="00914ABE" w:rsidRPr="001C26B2" w:rsidRDefault="00914ABE" w:rsidP="001C26B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1C26B2">
        <w:rPr>
          <w:rFonts w:ascii="Liberation Serif" w:hAnsi="Liberation Serif" w:cs="Liberation Serif"/>
          <w:sz w:val="26"/>
          <w:szCs w:val="26"/>
        </w:rPr>
        <w:t xml:space="preserve">9. Реймерс Н. Ф. Экология. Теории, законы, правила, принципы и гипотезы. – М.: Россия молодая, 1994. – 366 с. </w:t>
      </w:r>
    </w:p>
    <w:sectPr w:rsidR="00914ABE" w:rsidRPr="001C26B2" w:rsidSect="001C26B2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ABE" w:rsidRDefault="00914ABE" w:rsidP="00647CF5">
      <w:pPr>
        <w:spacing w:after="0" w:line="240" w:lineRule="auto"/>
      </w:pPr>
      <w:r>
        <w:separator/>
      </w:r>
    </w:p>
  </w:endnote>
  <w:endnote w:type="continuationSeparator" w:id="0">
    <w:p w:rsidR="00914ABE" w:rsidRDefault="00914ABE" w:rsidP="0064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ABE" w:rsidRDefault="00914ABE">
    <w:pPr>
      <w:pStyle w:val="Footer"/>
      <w:jc w:val="right"/>
    </w:pPr>
    <w:fldSimple w:instr="PAGE   \* MERGEFORMAT">
      <w:r>
        <w:rPr>
          <w:noProof/>
        </w:rPr>
        <w:t>8</w:t>
      </w:r>
    </w:fldSimple>
  </w:p>
  <w:p w:rsidR="00914ABE" w:rsidRDefault="00914A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ABE" w:rsidRDefault="00914ABE" w:rsidP="00647CF5">
      <w:pPr>
        <w:spacing w:after="0" w:line="240" w:lineRule="auto"/>
      </w:pPr>
      <w:r>
        <w:separator/>
      </w:r>
    </w:p>
  </w:footnote>
  <w:footnote w:type="continuationSeparator" w:id="0">
    <w:p w:rsidR="00914ABE" w:rsidRDefault="00914ABE" w:rsidP="00647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C99FE"/>
    <w:multiLevelType w:val="hybridMultilevel"/>
    <w:tmpl w:val="165653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0833EED"/>
    <w:multiLevelType w:val="hybridMultilevel"/>
    <w:tmpl w:val="805A8C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A0EBB0"/>
    <w:multiLevelType w:val="hybridMultilevel"/>
    <w:tmpl w:val="5C4F62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0AFFCB1"/>
    <w:multiLevelType w:val="hybridMultilevel"/>
    <w:tmpl w:val="0F4964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25A7045"/>
    <w:multiLevelType w:val="hybridMultilevel"/>
    <w:tmpl w:val="D96D31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BE59BF1"/>
    <w:multiLevelType w:val="hybridMultilevel"/>
    <w:tmpl w:val="993AE7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96B6863"/>
    <w:multiLevelType w:val="hybridMultilevel"/>
    <w:tmpl w:val="E731D28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A8CAD46"/>
    <w:multiLevelType w:val="hybridMultilevel"/>
    <w:tmpl w:val="8B6C2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BE1620B"/>
    <w:multiLevelType w:val="hybridMultilevel"/>
    <w:tmpl w:val="54F7D9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A82BBF8"/>
    <w:multiLevelType w:val="hybridMultilevel"/>
    <w:tmpl w:val="180C7B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BF03239"/>
    <w:multiLevelType w:val="hybridMultilevel"/>
    <w:tmpl w:val="219473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7221092"/>
    <w:multiLevelType w:val="hybridMultilevel"/>
    <w:tmpl w:val="805503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9B8A585"/>
    <w:multiLevelType w:val="hybridMultilevel"/>
    <w:tmpl w:val="20B71C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F34815B"/>
    <w:multiLevelType w:val="hybridMultilevel"/>
    <w:tmpl w:val="3F1E12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F7EDE29"/>
    <w:multiLevelType w:val="hybridMultilevel"/>
    <w:tmpl w:val="CD4A4FB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6607BFA"/>
    <w:multiLevelType w:val="hybridMultilevel"/>
    <w:tmpl w:val="5FE3E0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8000E60"/>
    <w:multiLevelType w:val="hybridMultilevel"/>
    <w:tmpl w:val="5384AA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596FDC3"/>
    <w:multiLevelType w:val="hybridMultilevel"/>
    <w:tmpl w:val="3E08DD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835D9E8"/>
    <w:multiLevelType w:val="hybridMultilevel"/>
    <w:tmpl w:val="3E05BC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505BBF07"/>
    <w:multiLevelType w:val="hybridMultilevel"/>
    <w:tmpl w:val="DEB3EA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3CF8E44"/>
    <w:multiLevelType w:val="hybridMultilevel"/>
    <w:tmpl w:val="E3D62DE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743EFA1"/>
    <w:multiLevelType w:val="hybridMultilevel"/>
    <w:tmpl w:val="7F393D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6CD4480C"/>
    <w:multiLevelType w:val="hybridMultilevel"/>
    <w:tmpl w:val="FE801A6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4"/>
  </w:num>
  <w:num w:numId="5">
    <w:abstractNumId w:val="7"/>
  </w:num>
  <w:num w:numId="6">
    <w:abstractNumId w:val="15"/>
  </w:num>
  <w:num w:numId="7">
    <w:abstractNumId w:val="6"/>
  </w:num>
  <w:num w:numId="8">
    <w:abstractNumId w:val="18"/>
  </w:num>
  <w:num w:numId="9">
    <w:abstractNumId w:val="1"/>
  </w:num>
  <w:num w:numId="10">
    <w:abstractNumId w:val="13"/>
  </w:num>
  <w:num w:numId="11">
    <w:abstractNumId w:val="11"/>
  </w:num>
  <w:num w:numId="12">
    <w:abstractNumId w:val="16"/>
  </w:num>
  <w:num w:numId="13">
    <w:abstractNumId w:val="5"/>
  </w:num>
  <w:num w:numId="14">
    <w:abstractNumId w:val="21"/>
  </w:num>
  <w:num w:numId="15">
    <w:abstractNumId w:val="17"/>
  </w:num>
  <w:num w:numId="16">
    <w:abstractNumId w:val="19"/>
  </w:num>
  <w:num w:numId="17">
    <w:abstractNumId w:val="4"/>
  </w:num>
  <w:num w:numId="18">
    <w:abstractNumId w:val="3"/>
  </w:num>
  <w:num w:numId="19">
    <w:abstractNumId w:val="0"/>
  </w:num>
  <w:num w:numId="20">
    <w:abstractNumId w:val="20"/>
  </w:num>
  <w:num w:numId="21">
    <w:abstractNumId w:val="10"/>
  </w:num>
  <w:num w:numId="22">
    <w:abstractNumId w:val="12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BC0"/>
    <w:rsid w:val="00016DCC"/>
    <w:rsid w:val="001764FD"/>
    <w:rsid w:val="001851CA"/>
    <w:rsid w:val="00187DE9"/>
    <w:rsid w:val="00190F9E"/>
    <w:rsid w:val="00195CE2"/>
    <w:rsid w:val="001C26B2"/>
    <w:rsid w:val="0021510B"/>
    <w:rsid w:val="00257DE8"/>
    <w:rsid w:val="002B5F84"/>
    <w:rsid w:val="00356BC0"/>
    <w:rsid w:val="003A30E9"/>
    <w:rsid w:val="004051C7"/>
    <w:rsid w:val="00407D4E"/>
    <w:rsid w:val="00422DC1"/>
    <w:rsid w:val="0043658F"/>
    <w:rsid w:val="0047509F"/>
    <w:rsid w:val="004C5D27"/>
    <w:rsid w:val="004E6809"/>
    <w:rsid w:val="0058008C"/>
    <w:rsid w:val="00647CF5"/>
    <w:rsid w:val="006E7D3C"/>
    <w:rsid w:val="00873C65"/>
    <w:rsid w:val="00876610"/>
    <w:rsid w:val="008F39D2"/>
    <w:rsid w:val="008F70EB"/>
    <w:rsid w:val="00914ABE"/>
    <w:rsid w:val="009170BA"/>
    <w:rsid w:val="009362A4"/>
    <w:rsid w:val="00A0010C"/>
    <w:rsid w:val="00BB5231"/>
    <w:rsid w:val="00C369B8"/>
    <w:rsid w:val="00C40655"/>
    <w:rsid w:val="00D55220"/>
    <w:rsid w:val="00E2201D"/>
    <w:rsid w:val="00F23E68"/>
    <w:rsid w:val="00FA5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5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362A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647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47CF5"/>
  </w:style>
  <w:style w:type="paragraph" w:styleId="Footer">
    <w:name w:val="footer"/>
    <w:basedOn w:val="Normal"/>
    <w:link w:val="FooterChar"/>
    <w:uiPriority w:val="99"/>
    <w:rsid w:val="00647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47CF5"/>
  </w:style>
  <w:style w:type="paragraph" w:customStyle="1" w:styleId="Style11">
    <w:name w:val="Style11"/>
    <w:basedOn w:val="Normal"/>
    <w:uiPriority w:val="99"/>
    <w:rsid w:val="00195CE2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195CE2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191</TotalTime>
  <Pages>8</Pages>
  <Words>2563</Words>
  <Characters>14614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Наталья Павловна</dc:creator>
  <cp:keywords/>
  <dc:description/>
  <cp:lastModifiedBy>1</cp:lastModifiedBy>
  <cp:revision>24</cp:revision>
  <dcterms:created xsi:type="dcterms:W3CDTF">2019-10-31T05:54:00Z</dcterms:created>
  <dcterms:modified xsi:type="dcterms:W3CDTF">2020-10-14T07:02:00Z</dcterms:modified>
</cp:coreProperties>
</file>